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6834" w14:textId="1F60DAEE" w:rsidR="00EA218E" w:rsidRPr="00732A04" w:rsidRDefault="00D602BF" w:rsidP="00EA218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Un </w:t>
      </w:r>
      <w:r w:rsidR="00EA218E" w:rsidRPr="00732A04">
        <w:rPr>
          <w:rFonts w:eastAsia="Times New Roman" w:cstheme="minorHAnsi"/>
          <w:color w:val="2C363A"/>
          <w:sz w:val="24"/>
          <w:szCs w:val="24"/>
          <w:lang w:val="ro-RO"/>
        </w:rPr>
        <w:t>Ambasador "Profesor și Părinte AZI" în școala ta!</w:t>
      </w:r>
    </w:p>
    <w:p w14:paraId="08DDE746" w14:textId="77777777" w:rsidR="00D07865" w:rsidRPr="00732A04" w:rsidRDefault="00D07865" w:rsidP="00EA218E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C363A"/>
          <w:sz w:val="24"/>
          <w:szCs w:val="24"/>
          <w:lang w:val="ro-RO"/>
        </w:rPr>
      </w:pPr>
    </w:p>
    <w:p w14:paraId="49F70D39" w14:textId="166B3A06" w:rsidR="00EA218E" w:rsidRPr="00732A04" w:rsidRDefault="00EA218E" w:rsidP="00D0786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Avem 17.000 de unitați ș</w:t>
      </w:r>
      <w:r w:rsidR="00C827D7" w:rsidRPr="00732A04">
        <w:rPr>
          <w:rFonts w:eastAsia="Times New Roman" w:cstheme="minorHAnsi"/>
          <w:color w:val="2C363A"/>
          <w:sz w:val="24"/>
          <w:szCs w:val="24"/>
          <w:lang w:val="ro-RO"/>
        </w:rPr>
        <w:t>colare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și credem că fiecare școală merită un Ambasador!  Avem nevoie de un cadru didatic din fiecare școală care va primi formare și suportul unei echipe de specialiș</w:t>
      </w:r>
      <w:r w:rsidR="00C827D7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ti,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pentru a contribui la optimizarea relației Școală-Familie din școala și comunitatea sa.      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În atenția Unitaților Școlare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Știm că este o perioadă cu solicitări multiple și cu agenda încarcată pentru fiecare dintre noi acum, la final de an școlar, dar ne bazăm pe sprijinul dumneavoastră pentru a îmb</w:t>
      </w:r>
      <w:r w:rsidR="00AE7E99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unătăți relația Profesor-Părinte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la nivel național! Avem nevoie să desemnați 1 Ambasador</w:t>
      </w:r>
      <w:r w:rsidR="003B2C0C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din cadrul unității de învățământ</w:t>
      </w:r>
      <w:r w:rsidR="00C827D7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care înțelege situația actuală a sistemului educațional din România și care dorește să aducă plus valoare atât relațiilor cu familia, cât și școlii din care face parte (cadru didactic, consilier sau director).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Vă invităm să regăsiți pe site prezentarea generală a programului (</w:t>
      </w:r>
      <w:hyperlink r:id="rId4" w:tgtFrame="_blank" w:history="1">
        <w:r w:rsidRPr="00732A04">
          <w:rPr>
            <w:rFonts w:eastAsia="Times New Roman" w:cstheme="minorHAnsi"/>
            <w:color w:val="00ACFF"/>
            <w:sz w:val="24"/>
            <w:szCs w:val="24"/>
            <w:u w:val="single"/>
            <w:lang w:val="ro-RO"/>
          </w:rPr>
          <w:t>www.profesorsiparinteazi.ro</w:t>
        </w:r>
      </w:hyperlink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) și mai jos câteva precizări: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Se ob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in 20 credite</w:t>
      </w:r>
      <w:r w:rsidR="00D602BF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CPT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(curs acreditat de Ministerul Educa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iei Na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ionale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="00D602BF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i aprobat prin Ordinul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M.E.N nr. 3161/13.02.2019);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Se ob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ine adeverin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de coordonator la nivel de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coal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Se ob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ine invita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ie la grupuri de lucru pentru elaborarea ghidului Profesor și Părinte AZI</w:t>
      </w:r>
      <w:r w:rsidR="00C827D7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care va fi avizat ME, lansat și distribuit integral la nivel national;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Se ob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in invita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ii ca speaker la conferin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e de pres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, dezbateri publice, interviuri;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Ambasadorul va primi sprijnul echipei noastre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î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n anul școlar 2022 </w:t>
      </w:r>
      <w:r w:rsidR="003B2C0C" w:rsidRPr="00732A04">
        <w:rPr>
          <w:rFonts w:eastAsia="Times New Roman" w:cstheme="minorHAnsi"/>
          <w:color w:val="2C363A"/>
          <w:sz w:val="24"/>
          <w:szCs w:val="24"/>
          <w:lang w:val="ro-RO"/>
        </w:rPr>
        <w:t>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2023</w:t>
      </w:r>
      <w:r w:rsidR="003B2C0C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î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n vederea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implementării procedurilor /recomandărilor din ghid;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</w:p>
    <w:p w14:paraId="4B67FD7A" w14:textId="77777777" w:rsidR="00EA218E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De ce NOI?</w:t>
      </w:r>
    </w:p>
    <w:p w14:paraId="7C2EDACC" w14:textId="7102188A" w:rsidR="009D6D4A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Ne bucurăm de colaborarea cu 110 formatori profesioniști și dedicați, majoritatea din domeniul educației și al psihologiei;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Peste 2500 cadre didactice au fost formate din 2019 până în prezent, cu rezultate reale si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măsurabile în ceea ce privește îmbunătățirea relației cu părinții;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Pentru înscriere vă rugam să accesați link-ul următor: </w:t>
      </w:r>
      <w:hyperlink r:id="rId5" w:tgtFrame="_blank" w:history="1">
        <w:r w:rsidRPr="00732A04">
          <w:rPr>
            <w:rFonts w:eastAsia="Times New Roman" w:cstheme="minorHAnsi"/>
            <w:color w:val="00ACFF"/>
            <w:sz w:val="24"/>
            <w:szCs w:val="24"/>
            <w:u w:val="single"/>
            <w:lang w:val="ro-RO"/>
          </w:rPr>
          <w:t>https://forms.gle/svf1xRaT98taoU3T8</w:t>
        </w:r>
      </w:hyperlink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Cursul este compus din 43 ore online și 37 ore alocate studiului individual;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Termenul de înscriere: 2</w:t>
      </w:r>
      <w:r w:rsidR="00195075">
        <w:rPr>
          <w:rFonts w:eastAsia="Times New Roman" w:cstheme="minorHAnsi"/>
          <w:color w:val="2C363A"/>
          <w:sz w:val="24"/>
          <w:szCs w:val="24"/>
          <w:lang w:val="ro-RO"/>
        </w:rPr>
        <w:t>8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IUNIE 2022 - după completarea formularului, echipa noastra vă va contacta.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De ce acum și NU la toamnă?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Ghidul Profesor și Părinte AZI va fi elaborat în această vară și avem nevoie de eseurile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Ambasadorilor (care vor reprezenta și evaluarea finală) și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de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studiile practice pentru a crea un ghid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ce va ajunge în fiecare școală și la fiecare profesor, ca mai apoi, 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prin informațiile dobândite, să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ajungă și în fiecare clasă si casă;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Fiecare școală, fiecare elev, fiecare relație Părinte - Profesor conteaz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și de aceea credem că 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lastRenderedPageBreak/>
        <w:t>este foarte important sa avem contribuția fiecarei școli prin Ambasadorul ei;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• Ambasadorul va primi ulterior spri</w:t>
      </w:r>
      <w:r w:rsidR="003B2C0C" w:rsidRPr="00732A04">
        <w:rPr>
          <w:rFonts w:eastAsia="Times New Roman" w:cstheme="minorHAnsi"/>
          <w:color w:val="2C363A"/>
          <w:sz w:val="24"/>
          <w:szCs w:val="24"/>
          <w:lang w:val="ro-RO"/>
        </w:rPr>
        <w:t>jinul nostru în echipe de lucru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ce vor avea ca obiectiv final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schimbarea și îmbunătățirea</w:t>
      </w:r>
      <w:r w:rsidR="003B2C0C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ce se vor remarca la nivelul relației dintre profesor și părinte.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Atunci când profesorii și părinții fac echipă, elevul are beneficii reale: cre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>ș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>tere încredere in sine, model sănătos de relaț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ie, rezultate școlare pozitive, etc.</w:t>
      </w:r>
    </w:p>
    <w:p w14:paraId="789448C4" w14:textId="2092F084" w:rsidR="009D6D4A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IMPORTANT! Știm cu toții că în anumite medii resursa umană de specialitate lipsește (psiholog, psihoterapeut, consilier) - Ambasadorul nostru va deveni o a doua șansă pentru acea comunitate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cu sprijinul nostru!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Ce așteptăm la schimb în acest demers comun care poate îmbunătăți real relația Școală - Familie pe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termen mediu si lung?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Completarea p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n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pe 2</w:t>
      </w:r>
      <w:r w:rsidR="00195075">
        <w:rPr>
          <w:rFonts w:eastAsia="Times New Roman" w:cstheme="minorHAnsi"/>
          <w:color w:val="2C363A"/>
          <w:sz w:val="24"/>
          <w:szCs w:val="24"/>
          <w:lang w:val="ro-RO"/>
        </w:rPr>
        <w:t>8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iunie a formularului google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 </w:t>
      </w:r>
      <w:hyperlink r:id="rId6" w:tgtFrame="_blank" w:history="1">
        <w:r w:rsidRPr="00732A04">
          <w:rPr>
            <w:rFonts w:eastAsia="Times New Roman" w:cstheme="minorHAnsi"/>
            <w:color w:val="00ACFF"/>
            <w:sz w:val="24"/>
            <w:szCs w:val="24"/>
            <w:u w:val="single"/>
            <w:lang w:val="ro-RO"/>
          </w:rPr>
          <w:t>https://forms.gle/svf1xRaT98taoU3T8</w:t>
        </w:r>
      </w:hyperlink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Deschidere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 atitudine practic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! Copiii nostri merit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s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ne d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m aceast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ans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!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ascii="Segoe UI Symbol" w:eastAsia="Times New Roman" w:hAnsi="Segoe UI Symbol" w:cs="Segoe UI Symbol"/>
          <w:color w:val="2C363A"/>
          <w:sz w:val="24"/>
          <w:szCs w:val="24"/>
          <w:lang w:val="ro-RO"/>
        </w:rPr>
        <w:t>✓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Contribu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ie personal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Ambasador sau sprijin al Unit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ăț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ii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colare prin SEAP - 350 RON. Se poate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 xml:space="preserve">achita din bugetul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ș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colii</w:t>
      </w:r>
      <w:r w:rsidR="00566B3B" w:rsidRPr="00732A04">
        <w:rPr>
          <w:rFonts w:eastAsia="Times New Roman" w:cstheme="minorHAnsi"/>
          <w:color w:val="2C363A"/>
          <w:sz w:val="24"/>
          <w:szCs w:val="24"/>
          <w:lang w:val="ro-RO"/>
        </w:rPr>
        <w:t>,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via SEAP sau direct </w:t>
      </w:r>
      <w:r w:rsidRPr="00732A04">
        <w:rPr>
          <w:rFonts w:ascii="Calibri" w:eastAsia="Times New Roman" w:hAnsi="Calibri" w:cs="Calibri"/>
          <w:color w:val="2C363A"/>
          <w:sz w:val="24"/>
          <w:szCs w:val="24"/>
          <w:lang w:val="ro-RO"/>
        </w:rPr>
        <w:t>î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n contul de mai jos: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</w:p>
    <w:p w14:paraId="34810896" w14:textId="4469AADA" w:rsidR="00EA218E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Asociația Proacta EDU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Detalii cont si date de contact la finalul  acestui link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>: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  </w:t>
      </w:r>
      <w:hyperlink r:id="rId7" w:tgtFrame="_blank" w:history="1">
        <w:r w:rsidRPr="00732A04">
          <w:rPr>
            <w:rFonts w:eastAsia="Times New Roman" w:cstheme="minorHAnsi"/>
            <w:color w:val="00ACFF"/>
            <w:sz w:val="24"/>
            <w:szCs w:val="24"/>
            <w:u w:val="single"/>
            <w:lang w:val="ro-RO"/>
          </w:rPr>
          <w:t>Ambasador (profesorsiparinteazi.ro)</w:t>
        </w:r>
      </w:hyperlink>
      <w:r w:rsidR="00D602BF" w:rsidRPr="00732A04">
        <w:rPr>
          <w:rFonts w:eastAsia="Times New Roman" w:cstheme="minorHAnsi"/>
          <w:color w:val="2C363A"/>
          <w:sz w:val="24"/>
          <w:szCs w:val="24"/>
          <w:lang w:val="ro-RO"/>
        </w:rPr>
        <w:t>, dar și mai jos.</w:t>
      </w:r>
    </w:p>
    <w:p w14:paraId="55333284" w14:textId="7FA8358F" w:rsidR="00EA218E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 xml:space="preserve">Avem încredere că </w:t>
      </w:r>
      <w:r w:rsidR="009D6D4A" w:rsidRPr="00732A04">
        <w:rPr>
          <w:rFonts w:eastAsia="Times New Roman" w:cstheme="minorHAnsi"/>
          <w:color w:val="2C363A"/>
          <w:sz w:val="24"/>
          <w:szCs w:val="24"/>
          <w:lang w:val="ro-RO"/>
        </w:rPr>
        <w:t>î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mpreună vom reusi să punem bazele unui proiect care va ajuta România să armonizeze relația "Profesor si Parinte AZI", dar</w:t>
      </w:r>
      <w:r w:rsidR="00622D5F"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și pentru viitor!</w:t>
      </w:r>
      <w:r w:rsidR="00622D5F"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</w:r>
      <w:r w:rsidR="00622D5F"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Vă mulțumim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și vă aștept</w:t>
      </w:r>
      <w:r w:rsidR="00622D5F" w:rsidRPr="00732A04">
        <w:rPr>
          <w:rFonts w:eastAsia="Times New Roman" w:cstheme="minorHAnsi"/>
          <w:color w:val="2C363A"/>
          <w:sz w:val="24"/>
          <w:szCs w:val="24"/>
          <w:lang w:val="ro-RO"/>
        </w:rPr>
        <w:t>ăm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 xml:space="preserve"> alături!</w:t>
      </w: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br/>
        <w:t>Psiholog Nicoleta Albert – Președinte Fondator</w:t>
      </w:r>
    </w:p>
    <w:p w14:paraId="15408DC2" w14:textId="739F7C25" w:rsidR="00EA218E" w:rsidRPr="00732A04" w:rsidRDefault="00EA218E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</w:p>
    <w:p w14:paraId="24CC441E" w14:textId="77777777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</w:p>
    <w:p w14:paraId="4B5DE95F" w14:textId="77777777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</w:p>
    <w:p w14:paraId="6CCEBD5F" w14:textId="73BD8199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Date de contact:</w:t>
      </w:r>
    </w:p>
    <w:p w14:paraId="4821C2B1" w14:textId="710517BA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Nr. Telefon: 0771 141 767</w:t>
      </w:r>
    </w:p>
    <w:p w14:paraId="6B6C3E97" w14:textId="233EB823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  <w:r w:rsidRPr="00732A04">
        <w:rPr>
          <w:rFonts w:eastAsia="Times New Roman" w:cstheme="minorHAnsi"/>
          <w:color w:val="2C363A"/>
          <w:sz w:val="24"/>
          <w:szCs w:val="24"/>
          <w:lang w:val="ro-RO"/>
        </w:rPr>
        <w:t>E-mail: ambasadorppa@proactaedu.ro</w:t>
      </w:r>
    </w:p>
    <w:p w14:paraId="69933025" w14:textId="77777777" w:rsidR="00D602BF" w:rsidRPr="00732A04" w:rsidRDefault="00D602BF" w:rsidP="00EA218E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val="ro-RO"/>
        </w:rPr>
      </w:pPr>
    </w:p>
    <w:p w14:paraId="6ED1FE98" w14:textId="77777777" w:rsidR="00CE4FEF" w:rsidRPr="00732A04" w:rsidRDefault="00CE4FEF">
      <w:pPr>
        <w:rPr>
          <w:rFonts w:cstheme="minorHAnsi"/>
          <w:sz w:val="24"/>
          <w:szCs w:val="24"/>
          <w:lang w:val="ro-RO"/>
        </w:rPr>
      </w:pPr>
    </w:p>
    <w:sectPr w:rsidR="00CE4FEF" w:rsidRPr="0073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18E"/>
    <w:rsid w:val="00195075"/>
    <w:rsid w:val="003B2C0C"/>
    <w:rsid w:val="00566B3B"/>
    <w:rsid w:val="005F5D7F"/>
    <w:rsid w:val="00622D5F"/>
    <w:rsid w:val="006E370E"/>
    <w:rsid w:val="00732A04"/>
    <w:rsid w:val="009D6D4A"/>
    <w:rsid w:val="00AE7E99"/>
    <w:rsid w:val="00B86FEC"/>
    <w:rsid w:val="00C827D7"/>
    <w:rsid w:val="00CE4FEF"/>
    <w:rsid w:val="00D07865"/>
    <w:rsid w:val="00D602BF"/>
    <w:rsid w:val="00E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A453"/>
  <w15:docId w15:val="{F74FD8B2-7791-40B0-8BC4-57B209A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fesorsiparinteazi.ro/pages/ambas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vf1xRaT98taoU3T8" TargetMode="External"/><Relationship Id="rId5" Type="http://schemas.openxmlformats.org/officeDocument/2006/relationships/hyperlink" Target="https://forms.gle/svf1xRaT98taoU3T8" TargetMode="External"/><Relationship Id="rId4" Type="http://schemas.openxmlformats.org/officeDocument/2006/relationships/hyperlink" Target="http://www.profesorsiparinteazi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655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Alina-Maria Burlan</dc:creator>
  <cp:keywords/>
  <dc:description/>
  <cp:lastModifiedBy>Chivu Diaconu Diana Elena</cp:lastModifiedBy>
  <cp:revision>9</cp:revision>
  <dcterms:created xsi:type="dcterms:W3CDTF">2022-06-15T07:04:00Z</dcterms:created>
  <dcterms:modified xsi:type="dcterms:W3CDTF">2022-06-23T09:26:00Z</dcterms:modified>
</cp:coreProperties>
</file>